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</w:t>
      </w:r>
      <w:r>
        <w:rPr>
          <w:rFonts w:hint="eastAsia" w:eastAsia="方正小标宋简体"/>
          <w:sz w:val="44"/>
          <w:szCs w:val="44"/>
        </w:rPr>
        <w:t>保修服务</w:t>
      </w:r>
      <w:r>
        <w:rPr>
          <w:rFonts w:eastAsia="方正小标宋简体"/>
          <w:sz w:val="44"/>
          <w:szCs w:val="44"/>
        </w:rPr>
        <w:t>技术参数</w:t>
      </w:r>
      <w:r>
        <w:rPr>
          <w:rFonts w:hint="eastAsia" w:eastAsia="方正小标宋简体"/>
          <w:sz w:val="44"/>
          <w:szCs w:val="44"/>
        </w:rPr>
        <w:t>论证</w:t>
      </w:r>
      <w:r>
        <w:rPr>
          <w:rFonts w:eastAsia="方正小标宋简体"/>
          <w:sz w:val="44"/>
          <w:szCs w:val="44"/>
        </w:rPr>
        <w:t>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p>
      <w:pPr>
        <w:ind w:left="-359" w:leftChars="-171" w:firstLine="313" w:firstLineChars="98"/>
        <w:rPr>
          <w:rFonts w:ascii="黑体" w:eastAsia="楷体_GB2312"/>
          <w:sz w:val="32"/>
          <w:szCs w:val="32"/>
        </w:rPr>
      </w:pPr>
    </w:p>
    <w:tbl>
      <w:tblPr>
        <w:tblStyle w:val="4"/>
        <w:tblW w:w="101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82"/>
        <w:gridCol w:w="2268"/>
        <w:gridCol w:w="1275"/>
        <w:gridCol w:w="1701"/>
        <w:gridCol w:w="1276"/>
        <w:gridCol w:w="21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保修名称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ind w:right="-101" w:rightChars="-48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BX_NAME"/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1.5TMR保修</w:t>
            </w:r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MOUNT"/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79.3</w:t>
            </w:r>
            <w:bookmarkEnd w:id="1"/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品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牌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型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4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Optima MR360 1.5T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设备数量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34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院设备编号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设备购买价格（元）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EQUIP_NAME"/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磁共振成像系统</w:t>
            </w:r>
            <w:bookmarkEnd w:id="2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设备出厂编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安装时间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INSTAL_DATE"/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2013/11/14</w:t>
            </w:r>
            <w:bookmarkEnd w:id="3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保修服务范围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整机保修，人工+备件+制冷系统+线圈+磁体+工作站；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提供液氦优先保障，线圈保用。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保修服务要求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</w:tblPrEx>
        <w:trPr>
          <w:trHeight w:val="587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原厂或原厂授权，开机率≥95%,预防性保养、远程服务、24*365天热线支持，安全升级、质量保证、安全检查；提供原厂系统软件升级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每年四次保养（含深度保养一次）,保养期间运用质控软件进行图像质量检测，如有偏差，通过图像校准或更换备件使其达到国家标准，提供维修保养记录并装订成册；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提供800或400号码24小时X7天；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提供原厂备件，常用备件48小时内到货；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5</w:t>
            </w:r>
          </w:p>
        </w:tc>
        <w:tc>
          <w:tcPr>
            <w:tcW w:w="9328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报修后2小时以内响应，服务工程师24小时内到达现场；</w:t>
            </w:r>
          </w:p>
        </w:tc>
      </w:tr>
    </w:tbl>
    <w:p>
      <w:pPr>
        <w:jc w:val="left"/>
        <w:rPr>
          <w:rFonts w:ascii="仿宋_GB2312" w:hAnsi="华文中宋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说明：1、</w:t>
      </w:r>
      <w:r>
        <w:rPr>
          <w:rFonts w:hint="eastAsia" w:ascii="仿宋_GB2312" w:hAnsi="华文中宋" w:eastAsia="仿宋_GB2312"/>
          <w:sz w:val="24"/>
        </w:rPr>
        <w:t>保修服务范围：包括主件、配件、备件、不保修内容等。</w:t>
      </w:r>
    </w:p>
    <w:p>
      <w:pPr>
        <w:ind w:left="708" w:leftChars="337" w:firstLine="4" w:firstLineChars="2"/>
        <w:jc w:val="left"/>
        <w:rPr>
          <w:rFonts w:ascii="仿宋_GB2312" w:hAnsi="华文中宋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hAnsi="华文中宋" w:eastAsia="仿宋_GB2312"/>
          <w:sz w:val="24"/>
        </w:rPr>
        <w:t>保修服务要求：包括原厂授权、第三方保修，响应时间、定期维护、保养、 软件相关服务等。</w:t>
      </w:r>
    </w:p>
    <w:p>
      <w:pPr>
        <w:ind w:left="708" w:leftChars="337" w:firstLine="4" w:firstLineChars="2"/>
        <w:jc w:val="left"/>
        <w:rPr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3</w:t>
      </w:r>
      <w:r>
        <w:rPr>
          <w:rFonts w:hint="eastAsia" w:ascii="仿宋_GB2312" w:eastAsia="仿宋_GB2312"/>
          <w:color w:val="000000"/>
          <w:sz w:val="24"/>
        </w:rPr>
        <w:t>、如果一项保修计划有多个设备，请填附表。</w:t>
      </w:r>
    </w:p>
    <w:p/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  <w:bookmarkStart w:id="4" w:name="_GoBack"/>
      <w:bookmarkEnd w:id="4"/>
    </w:p>
    <w:p>
      <w:pPr>
        <w:widowControl/>
        <w:jc w:val="left"/>
        <w:rPr>
          <w:rFonts w:ascii="楷体_GB2312" w:hAnsi="仿宋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24"/>
        </w:rPr>
        <w:t>附表</w:t>
      </w:r>
    </w:p>
    <w:p>
      <w:pPr>
        <w:widowControl/>
        <w:jc w:val="center"/>
        <w:rPr>
          <w:rFonts w:ascii="楷体_GB2312" w:hAnsi="仿宋" w:eastAsia="楷体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44"/>
          <w:szCs w:val="44"/>
        </w:rPr>
        <w:t>XXXX保修</w:t>
      </w:r>
    </w:p>
    <w:p>
      <w:pPr>
        <w:jc w:val="center"/>
        <w:rPr>
          <w:rFonts w:ascii="黑体" w:hAnsi="黑体" w:eastAsia="黑体"/>
          <w:sz w:val="28"/>
          <w:szCs w:val="22"/>
        </w:rPr>
      </w:pPr>
    </w:p>
    <w:p>
      <w:pPr>
        <w:jc w:val="center"/>
        <w:rPr>
          <w:rFonts w:ascii="黑体" w:hAnsi="黑体" w:eastAsia="黑体"/>
          <w:sz w:val="24"/>
          <w:szCs w:val="22"/>
        </w:rPr>
      </w:pP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82"/>
        <w:gridCol w:w="1336"/>
        <w:gridCol w:w="1487"/>
        <w:gridCol w:w="1799"/>
        <w:gridCol w:w="1415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院设备编码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设备购买价格（元）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设备出厂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编 号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安装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..</w:t>
            </w: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88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782" w:type="dxa"/>
            <w:vAlign w:val="center"/>
          </w:tcPr>
          <w:p>
            <w:pPr>
              <w:ind w:right="-101" w:rightChars="-4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ind w:left="708" w:leftChars="337" w:firstLine="4" w:firstLineChars="2"/>
        <w:jc w:val="left"/>
        <w:rPr>
          <w:color w:val="000000"/>
          <w:sz w:val="24"/>
        </w:rPr>
      </w:pPr>
    </w:p>
    <w:p>
      <w:pPr>
        <w:ind w:left="708" w:leftChars="337" w:firstLine="4" w:firstLineChars="2"/>
        <w:jc w:val="left"/>
        <w:rPr>
          <w:color w:val="000000"/>
          <w:sz w:val="24"/>
        </w:rPr>
      </w:pPr>
    </w:p>
    <w:sectPr>
      <w:headerReference r:id="rId3" w:type="default"/>
      <w:footerReference r:id="rId4" w:type="even"/>
      <w:pgSz w:w="11907" w:h="16840"/>
      <w:pgMar w:top="1134" w:right="1418" w:bottom="0" w:left="1418" w:header="851" w:footer="1247" w:gutter="0"/>
      <w:pgNumType w:start="6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Y2NjNGM4MGI3OWVmYWMzYzIwZDI4NmUyM2QzZTQifQ=="/>
  </w:docVars>
  <w:rsids>
    <w:rsidRoot w:val="00F95C91"/>
    <w:rsid w:val="0006691D"/>
    <w:rsid w:val="000833B7"/>
    <w:rsid w:val="000C0499"/>
    <w:rsid w:val="00101AD5"/>
    <w:rsid w:val="00106927"/>
    <w:rsid w:val="0014457C"/>
    <w:rsid w:val="001E0548"/>
    <w:rsid w:val="00204620"/>
    <w:rsid w:val="00256643"/>
    <w:rsid w:val="0026181E"/>
    <w:rsid w:val="002C493A"/>
    <w:rsid w:val="002D013B"/>
    <w:rsid w:val="00341730"/>
    <w:rsid w:val="00395988"/>
    <w:rsid w:val="00474AF3"/>
    <w:rsid w:val="00641B50"/>
    <w:rsid w:val="006F1D26"/>
    <w:rsid w:val="00764AD2"/>
    <w:rsid w:val="007A2ABD"/>
    <w:rsid w:val="00864711"/>
    <w:rsid w:val="00877886"/>
    <w:rsid w:val="009516B3"/>
    <w:rsid w:val="0098583B"/>
    <w:rsid w:val="009E7C83"/>
    <w:rsid w:val="00BD288D"/>
    <w:rsid w:val="00C23814"/>
    <w:rsid w:val="00C32AFC"/>
    <w:rsid w:val="00CF5007"/>
    <w:rsid w:val="00D10285"/>
    <w:rsid w:val="00D10436"/>
    <w:rsid w:val="00D41954"/>
    <w:rsid w:val="00D73B1F"/>
    <w:rsid w:val="00D7779B"/>
    <w:rsid w:val="00DE576E"/>
    <w:rsid w:val="00E100CD"/>
    <w:rsid w:val="00E650A2"/>
    <w:rsid w:val="00E86551"/>
    <w:rsid w:val="00EE474D"/>
    <w:rsid w:val="00F07A31"/>
    <w:rsid w:val="00F95C91"/>
    <w:rsid w:val="00FB0F23"/>
    <w:rsid w:val="00FD29A8"/>
    <w:rsid w:val="00FE453A"/>
    <w:rsid w:val="00FF58FC"/>
    <w:rsid w:val="01062AD5"/>
    <w:rsid w:val="14D96C68"/>
    <w:rsid w:val="26495DB7"/>
    <w:rsid w:val="43C8765E"/>
    <w:rsid w:val="4F6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543</Characters>
  <Lines>4</Lines>
  <Paragraphs>1</Paragraphs>
  <TotalTime>15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2022-01-26T01:42:00Z</dcterms:created>
  <dc:creator>xzq</dc:creator>
  <cp:lastModifiedBy>duan</cp:lastModifiedBy>
  <cp:lastPrinted>2022-01-26T02:22:00Z</cp:lastPrinted>
  <dcterms:modified xsi:type="dcterms:W3CDTF">2023-01-11T02:29:01Z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EF10780DFF9E46F1B4DC89FABB8277C5</vt:lpwstr>
  </property>
</Properties>
</file>