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cs="宋体"/>
          <w:b/>
          <w:bCs/>
          <w:sz w:val="36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28"/>
          <w:lang w:eastAsia="zh-CN"/>
        </w:rPr>
        <w:t>全院静脉治疗管理系统升级技术参数</w:t>
      </w:r>
    </w:p>
    <w:p>
      <w:pPr>
        <w:spacing w:line="360" w:lineRule="auto"/>
        <w:jc w:val="left"/>
        <w:outlineLvl w:val="1"/>
        <w:rPr>
          <w:rFonts w:hint="eastAsia" w:ascii="宋体" w:hAnsi="宋体" w:cs="宋体"/>
          <w:b/>
          <w:bCs/>
          <w:sz w:val="36"/>
          <w:szCs w:val="28"/>
          <w:lang w:val="en-US" w:eastAsia="zh-CN"/>
        </w:rPr>
      </w:pPr>
      <w:r>
        <w:rPr>
          <w:rFonts w:hint="eastAsia" w:ascii="宋体" w:hAnsi="宋体" w:cs="黑体"/>
          <w:b/>
          <w:sz w:val="21"/>
          <w:szCs w:val="21"/>
        </w:rPr>
        <w:t>2022-JKMTDY-W1</w:t>
      </w:r>
      <w:r>
        <w:rPr>
          <w:rFonts w:hint="eastAsia" w:ascii="宋体" w:hAnsi="宋体" w:cs="黑体"/>
          <w:b/>
          <w:sz w:val="21"/>
          <w:szCs w:val="21"/>
          <w:lang w:val="en-US" w:eastAsia="zh-CN"/>
        </w:rPr>
        <w:t>323</w:t>
      </w:r>
      <w:bookmarkStart w:id="1" w:name="_GoBack"/>
      <w:bookmarkEnd w:id="1"/>
      <w:r>
        <w:rPr>
          <w:rFonts w:hint="eastAsia" w:ascii="宋体" w:hAnsi="宋体" w:cs="黑体"/>
          <w:b/>
          <w:sz w:val="21"/>
          <w:szCs w:val="21"/>
        </w:rPr>
        <w:t>：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13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设备名称</w:t>
            </w:r>
          </w:p>
        </w:tc>
        <w:tc>
          <w:tcPr>
            <w:tcW w:w="7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全院静脉治疗管理系统升级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13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设备数量</w:t>
            </w:r>
          </w:p>
        </w:tc>
        <w:tc>
          <w:tcPr>
            <w:tcW w:w="7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13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最高投标限价</w:t>
            </w:r>
          </w:p>
        </w:tc>
        <w:tc>
          <w:tcPr>
            <w:tcW w:w="7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45万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1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指标名称</w:t>
            </w:r>
          </w:p>
        </w:tc>
        <w:tc>
          <w:tcPr>
            <w:tcW w:w="7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tabs>
                <w:tab w:val="left" w:pos="26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智能推荐输液工具引擎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1.1 引擎后台评估模块：根据病人年龄、病情、输液目的、药液性质、疗程等进行输液工具的智能推荐，并提供相应的提醒和报警。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1.2 引擎后台管理模块：支持专家根据实际临床业务特点，制定、调整相应的评估规则。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1.3 评估结果展示模块：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1.3.1 将评估结果向临床护士进行展示，并给出具体的评估依据和评估结果。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1.3.2 根据医嘱状态的改变、医嘱的执行情况，实时通知医护人员应该给病人下达中心静脉导管置管医嘱。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1.3.3 对输液工具选择的历史数据进行回溯性质控分析。</w:t>
            </w:r>
          </w:p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1.3.4 对输液工具的选择进行质控：排序、分类、折线图、正确率。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二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短信提醒</w:t>
            </w: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2.1</w:t>
            </w:r>
            <w:r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短信内容管理模块：后台对自动发送的短信模板进行管理。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2.2</w:t>
            </w:r>
            <w:r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短信发送规则管理模块：根据临床需求配置不同的短信发送规则。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2.3自动短信发送模块：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2.3.1短信提醒专科护士：病区申请到门诊置管，提交申请后会给专科护士发送提醒短信，告知有置管申请需要处理。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2.3.2健康宣教提醒短信：病人置管、维护、带管入院、带管出院等，发送健康宣教相关提醒短信告知病人。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2.3.3维护提醒短信：到了维护时间，系统自动给病人发送维护提醒短信，告知病人需要来院进行导管维护。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2.3.4逾期维护提醒短信：导管逾期维护的，系统自动给病人发送逾期维护提醒短信，告知病人尽快来院维护。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2.3.5并发症提醒短信：给出现并发症的病人发送提醒短信，告知其发生了并发症，需要随时观察及来院处置。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2.3.6会诊提醒短信：申请会诊后，给应诊专家发送会诊相关提醒短信，告知有会诊申请需要处理。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2.4</w:t>
            </w:r>
            <w:r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短信统计报表模块：短信发送历史数据的统计报表。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2.5</w:t>
            </w:r>
            <w:r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短信平台接口：和医院的短信平台对接，进行数据交互。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firstLine="0"/>
              <w:jc w:val="center"/>
              <w:rPr>
                <w:rFonts w:ascii="宋体" w:hAnsi="宋体" w:cs="宋体"/>
                <w:b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zh-CN"/>
              </w:rPr>
              <w:t>输液港管理功能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3.1 支持输液港置管评估：绝对禁忌症评估、相对禁忌症评估、接口获取病人凝血检验值。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3.2 支持输液港置管：支持数据补录、记录输液港导管数据、记录输液港置管过程、支持数据补录。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3.3 支持输液港门诊维护：记录输液港门诊维护数据、自动提醒护士进行输液维护、支持门诊数据与住院数据融合。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3.4 支持输液港拔管：记录输液港拔管数据。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  <w:bookmarkStart w:id="0" w:name="病例查询"/>
            <w:bookmarkEnd w:id="0"/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3.5 支持输液港专科护理记录单：根据置管、维护、拔管、并发症情况，综合形成专科护理记录单。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tabs>
                <w:tab w:val="left" w:pos="422"/>
              </w:tabs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3.6 支持输液港数据转移：将新生儿的数据转移儿童本人名下。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#</w:t>
            </w:r>
            <w:r>
              <w:rPr>
                <w:rFonts w:hint="eastAsia" w:ascii="宋体" w:hAnsi="宋体" w:cs="宋体"/>
                <w:bCs/>
              </w:rPr>
              <w:t>3.7 输液港住院维护：对输液港进行导管维护，记录维护信息，自动提醒护士下次维护。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3.8 住院输液港并发症：上报输液港留置期间的并发症类型、药物、分级、分型、部位、症状、图片、观察、处理、评估。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3.9 输液港带管史：详细展示病人的输液港的穿刺、拔出、维护、并发症的详细数据，方便查询。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3.10 住院输液港维护提醒：定时提醒护士要注意输液港的维护，以免遗漏或疏忽。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四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脐静脉导管管理功能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4.1 脐静脉导管评估：绝对禁忌症评估、相对禁忌症评估、接口获取病人凝血检验值。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4.2 脐静脉导管置管：记录脐静脉导管数据、记录脐静脉导管置管过程、支持数据补录。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4.3 脐静脉导管维护：记录脐静脉导管维护数据、自动提醒护士进行输液维护。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4.4 脐静脉导管拔管：记录脐静脉导管拔管数据。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4.5 脐静脉导管专科护理记录单：根据置管、维护、拔管、并发症情况，综合形成专科护理记录单。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4.6 脐静脉导管数据转移：将新生儿的数据转移儿童本人名下。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股静脉导管管理功能</w:t>
            </w: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5.1股静脉导管评估：绝对禁忌症评估、相对禁忌症评估、接口获取病人凝血检验值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5.2股静脉导管置管：记录股静脉导管数据、记录股静脉导管置管过程、支持数据补录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5.3 股静脉导管带管入院评估：记录病人带管入院时候的导管评估数据。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5.4 股静脉导管住院维护：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5.4.1 记录股静脉导管维护数据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5.4.2 自动提醒护士进行输液维护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5.5 股静脉导管拔管：记录股静脉导管拔管数据。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5.6 股静脉导管专科护理记录单：根据置管、维护、拔管、并发症情况，综合形成专科护理记录单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六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中长导管管理</w:t>
            </w: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6.1 中长导管一览表：提供不同色块标记的中长导管病人一览表，护士查看病区病人的股静脉导管状态。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6.2 中长导管置管：对住院病人进行中长导管的穿刺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6.3 中长导管维护：对住院病人中长导管进行导管维护，记录维护信息，自动提醒护士下次维护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6.4 中长导管并发症：上报中长导管留置期间的并发症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6.5 中长导管拔管：标记中长导管拔出状态，根据需要填写中长导管拔管单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#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6.6 中长导管带管史：详细展示病人的中长导管的穿刺、拔出、维护、并发症的详细数据，方便查询。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6.7 中长导管维护提醒：定时提醒护士要注意中长导管的维护，以免遗漏或疏忽。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七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firstLine="0"/>
              <w:jc w:val="center"/>
              <w:rPr>
                <w:rFonts w:ascii="宋体" w:hAnsi="宋体" w:cs="宋体"/>
                <w:b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zh-CN"/>
              </w:rPr>
              <w:t>PICC住院核心模块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7.1法规和院规：查看行业标准和医院院规，了解护理部、医务处的最新规定和要求。支持DOC、PDF、EXCEL、TXT格式。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7.2知识库：常见问题问答等，进行PICC专业学习，支持分类及检索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7.3置管医嘱：自动从HIS接口获取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7.4置管同意书：提供不同色块标记的置管同意书一览表，确认、打印相应的同意书、拒绝书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7.5置管申请：提供不同色块标记的置管申请一览表，病情评估，申请置管，自动获取凝血检验数据，自动提示异常。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cs="宋体"/>
                <w:bCs/>
              </w:rPr>
              <w:t>7.6病区置管：提供住院病人病区置管，记录置管评估信息、导管信息、置管过程信息、导管尖端位置信息、异常情况。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7.7置管备物单：提供不同色块标记的置管备物单一览表，确认申请后，及时确认PICC门诊与病区之间传递的物品准备单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7.8导管日常维护：提供不同色块标记的维护一览表，系统自动生成下次维护时间，异常情况下录入维护数据；正常情况下自动保存数据，减少护士工作量。自动加载默认值数据，显示病人历次维护数据。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7.9每日导管观察：提供不同色块标记的导管观察一览表，异常情况下录入观察数据；正常情况下自动保存数据，减少护士工作量。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#</w:t>
            </w:r>
            <w:r>
              <w:rPr>
                <w:rFonts w:hint="eastAsia" w:ascii="宋体" w:hAnsi="宋体" w:cs="宋体"/>
                <w:bCs/>
              </w:rPr>
              <w:t>7.10维护提醒：提供不同色块标记的维护提醒一览表，系统自动提醒护士对病人进行导管维护，防止遗漏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7.11带管入院评估：提供不同色块标记的带管入院评估一览表，对入院病人的PICC导管情况进行评估，自动加载病人导管信息，减少录入工作量。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7.12拔管医嘱：自动从HIS系统中取得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7.13拔管同意书：提供不同色块标记的置管病人一览表，确认同意或拒绝书，打印同意或拒绝书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7.14拔管申请：提供不同色块标记的拔管同意书一览表，根据拔管科室地点不同，进行拔管申请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7.15直接拔管记录：记录拔管相关信息。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7.16非计划性拔管：病人自行要求拔除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7.17上报并发症：提供不同色块标记的并发症一览表，上报置管、维护、观察、拔管中出现的并发症；符合《WST 433-2013 静脉治疗护理技术操作规范》中并发症的临床要求。支持观察、处置、评估、上传图片、护士签名。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7.18显示病人历次：详细展示病人的住院期间、门诊期间的所有PICC导管的穿刺、拔出、维护、并发症、臂围变化等的详细数据、图表。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7.19会诊申请：提供不同色块标记的会诊申请一览表，在置管、维护、观察、拔管中向专家申请会诊，凝血检验数据自动获取，自动提醒相应的专家需要会诊。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7.20会诊确认：确认会诊申请，对会诊结论进行评估。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7.21会诊历史列表：查询会诊历史详细记录，差别化显示结果。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7.22置管、拔管流程终止：提供随时终止置管、拔管业务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7.23科室带管统计：显示目前科室带管量、维护量、计划维护量等。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7.24 PICC护理记录单：打印护理记录单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7.25 VTE评估：评估VTE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八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 w:bidi="zh-CN"/>
              </w:rPr>
              <w:t>PICC门诊核心模块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8.1法规和院规：查看行业标准和医院院规，了解护理部、医务处的最新规定和要求。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8.2知识库：查看并发症图片、常见问题问答等，进行PICC专业学习，支持分类及检索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8.3门诊PICC置管：提供不同色块标记的门诊一览表，系统通过接口取得门诊数据，护士进行置管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8.4门诊PICC评估：提供PICC门诊评估单，降低门诊护士医疗风险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8.5门诊PICC置管同意书：确认、打印相应的同意书或拒绝书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8.6门诊PICC拔管：系统通过接口取得门诊数据，护士进行拔管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#</w:t>
            </w:r>
            <w:r>
              <w:rPr>
                <w:rFonts w:hint="eastAsia" w:ascii="宋体" w:hAnsi="宋体" w:cs="宋体"/>
                <w:bCs/>
              </w:rPr>
              <w:t>8.7门诊刷卡维护：通过刷卡、手工输入卡号、姓名，进行置管、维护、拔管、并发症处理。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8.8确认住院置管申请：提供不同色块标记的门诊一览表，对置管申请进行确认，下达备物单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8.9 X线下导管尖端位置：提供不同色块标记的门诊一览表，获得影像报告结果，确认导管尖端位置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8.10置管评估：提供不同色块标记的置管评估一览表，使用B超进行血管情况评估，记录评估结果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8.11住院置管单：提供不同色块标记的住院置管一览表，记录导管信息、置管过程信息、导管尖端位置信息、异常情况。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 xml:space="preserve">8.12住院拔管申请确认：提供不同色块标记的申请确认一览表，接收住院拔管申请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8.13住院拔管：提供不同色块标记的拔管一览表，接收住院拔管申请，执行拔管操作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cs="宋体"/>
                <w:bCs/>
              </w:rPr>
              <w:t>8.14住院病人门诊维护：专科门诊对住院病人进行门诊维护操作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8.15门诊并发症：支持门诊并发症的上报和处理操作，支持观察、处置、评估、上传图片、护士签名。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8.16置管、拔管流程终止：提供随时终止置管、拔管业务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8.17会诊申请：提供不同色块标记的会诊申请一览表，在置管、维护、观察、拔管中向专家申请会诊，凝血检验数据自动获取，自动提醒相应的专家需要会诊。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8.18会诊确认：确认会诊申请，对会诊结论进行评估。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8.19会诊历史列表：查询会诊历史详细记录，差别化显示结果。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九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PICC子系统功能</w:t>
            </w: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9.1 PACS正位片模块：通过PACS接口调取PACS影像：X片、CT、超声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9.2 条形码扫描模块：可以扫条形码进行维护操作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9.3 VTE管理模块：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9.3.1 提供VTE增删改查，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9.3.2 提供VTE高风险警示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firstLine="0"/>
              <w:jc w:val="center"/>
              <w:rPr>
                <w:rFonts w:ascii="宋体" w:hAnsi="宋体" w:cs="宋体"/>
                <w:b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zh-CN"/>
              </w:rPr>
              <w:t>CVC管理核心模块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10.1 CVC一览表：提供不同色块标记的CVC一览表，护士查看病区病人的CVC导管状态，通过接口可以预估病人即将穿刺CVC。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10.2 CVC新增导管：记录导管信息、置管过程信息。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cs="宋体"/>
                <w:bCs/>
              </w:rPr>
              <w:t>10.3 CVC维护：对CVC进行导管维护，记录维护信息，自动提醒护士下次维护。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10.4 CVC拔管：标记CVC拔出状态，根据需要填写CVC拔管单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10.5 CVC并发症：上报CVC留置期间的并发症类型、药物、分级、分型、部位、症状、图片、观察、处理、评估。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10.6 CVC带管史：详细展示病人的CVC的穿刺、拔出、维护、并发症的详细数据，方便查询。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10.7 CVC维护提醒：定时提醒护士要注意CVC的维护，以免遗漏或疏忽。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outlineLvl w:val="1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10.8 CVC护理记录单：打印护理记录单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 w:bidi="zh-CN"/>
              </w:rPr>
              <w:t>分时段预约排队叫号模块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11.1分时预约后台设置：可以管理预约天数、预约队列、预约模板、预约坐席等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11.2住院病人预约：病区护士可以通过电脑，进行置管、维护、并发症、拔管预约。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11.3住院病人预约结果展示：查看本科室所有的预约信息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11.4门诊病人预约：病区护士可以通过电脑，进行置管、维护、并发症、拔管预约。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11.5 PICC门诊预约结果展示：查看所有预约到本门诊的预约信息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11.6 PICC门诊预约登记：按照不同时段的预约情况，每个时段按病人登记的先后顺序排队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11.7 PICC门诊叫号：按照不同时段的预约情况，每个时段既能按照预约先后顺序叫号，也能按照登记的先后顺序叫号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11.8排队管理：按照不同时段的预约情况，进行病人排队，支持置管、维护、并发症、拔管的排队，可以对门诊病人、住院病人进行自动排队。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11.9住院病人导管维护预约：病区护士可以通过电脑，进行预约。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十二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firstLine="0"/>
              <w:jc w:val="center"/>
              <w:rPr>
                <w:rFonts w:ascii="宋体" w:hAnsi="宋体" w:cs="宋体"/>
                <w:b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zh-CN"/>
              </w:rPr>
              <w:t>留置针模块</w:t>
            </w: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12.1留置针一览表：提供不同色块标记的留置针一览表，护士查看病区病人的留置针带管状态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12.2留置针穿刺：记录穿刺留置针的相关信息及异常情况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12.3留置针拔管：记录拔除留置针的相关信息及异常情况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12.4留置针并发症：上报并发症，记录并发症部位、类型、症状、分级、分型、药物、时间、护理观察、相关处置、最终评估、典型图片等。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12.5历次留置针信息：查看患者历次住院的所有相关留置针信息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12.6留置针字典维护：对留置针相关字典进行维护，型号、规格、厂家等。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12.7留置针留置超时提醒：符合《WST 433-2013 静脉治疗护理技术操作规范》中留置针的留置要求，提供相关报警。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firstLine="0"/>
              <w:jc w:val="both"/>
              <w:rPr>
                <w:rFonts w:ascii="宋体" w:hAnsi="宋体" w:cs="宋体"/>
                <w:b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zh-CN"/>
              </w:rPr>
              <w:t>钢针模块</w:t>
            </w: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13.1钢针一览表：提供不同色块标记的钢针一览表，护士查看病区病人的钢针带管状态。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13.2钢针穿刺：记录穿刺钢针的相关信息及异常情况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13.3钢针针拔管：记录拔除钢针相关信息及异常情况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13.4钢针并发症：上报并发症，记录并发症部位、类型、症状、分级、分型、药物、时间、护理观察、相关处置、最终评估、典型图片等。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13.5历次钢针信息：查看患者历次住院的所有相关留置针信息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13.6自动钢针穿刺记录：后台根据静脉输液医嘱及病人穿刺带管情况，自动判断钢针穿刺情况，自动记录到数据库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13.7静脉输液一览表：根据接口中的数据，用不同色块来显示静脉输液病人的带管情况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十四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spacing w:line="360" w:lineRule="exact"/>
              <w:ind w:left="0"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 w:bidi="zh-CN"/>
              </w:rPr>
              <w:t>B超设备申领预约模块</w:t>
            </w: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14.1 B超设备申领后台管理：可配置B超设备数量，编号等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14.2科室申领排队：选择申领使用时间进行申领，按申领时间将各申领科室排队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14.3 B超设备分配：按排队信息分配B超设备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14.4病区护士提醒：提前对排队的病区进行提醒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4"/>
                <w:szCs w:val="24"/>
                <w:lang w:eastAsia="zh-CN" w:bidi="zh-CN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14.5申领B超后台管理：统计查询、配置、增加B超设备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静疗组增加质控+查房模块</w:t>
            </w: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15.1 增加PICC各种业务数据的汇总表、明细表：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15.1.1 增加PICC的非计划拔管质控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15.1.2 增加PICC置管-导管名称汇总表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15.1.3 增加PICC置管按科室月份汇总表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15.1.4 增加病区向门诊申请置管统计表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15.1.5 增加PICC置管、维护、拔管、并发症等业务数据的明细、汇总统计报表。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15.2 增加输液港各种业务数据的汇总表、明细表：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15.2.1 增加输液港的非计划拔管质控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15.2.2 增加输液港的置管-导管名称汇总表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15.2.3 增加输液港的置管按科室月份汇总表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  <w:t>#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15.2.4 增加输液港置管、维护、拔管、并发症等业务数据的明细、汇总统计报表。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15.3 增加CVC各种业务数据的汇总表、明细表：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15.3.1 增加CVC的非计划拔管质控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15.3.2 增加CVC的置管-导管名称汇总表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15.3.3 增加CVC的置管按科室月份汇总表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15.3.4 增加CVC置管、维护、拔管、并发症等业务数据的明细、汇总统计报表。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15.4 增加脐静脉导管各种业务数据的汇总表、明细表：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15.4.1 增加脐静脉导管的非计划拔管质控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15.4.2 增加脐静脉导管的置管-导管名称汇总表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15.4.3 增加脐静脉导管的置管按科室月份汇总表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15.4.4 增加脐静脉导管置管、维护、拔管、并发症等业务数据的明细、汇总统计报表。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15.5 增加中长导管各种业务数据的汇总表、明细表：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15.5.1 增加中长导管的非计划拔管质控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15.5.2 增加中长导管的置管-导管名称汇总表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15.5.3 增加中长导管的置管按科室月份汇总表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  <w:t>#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15.5.4 增加中长导管置管、维护、拔管、并发症等业务数据的明细、汇总统计报表。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15.6 增加留置针各种业务数据的汇总表、明细表：增加留置针各业务统计报表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15.7 增加静疗质控查房的报表：质控查房中并发症、非计划拔管、高危因素报表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15.8 增加输液工具评估的报表：评估历史查询、正确率明细、正确率汇总、按科室每月汇总、输液工具带管率饼状图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817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十六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并发症质控</w:t>
            </w:r>
          </w:p>
        </w:tc>
        <w:tc>
          <w:tcPr>
            <w:tcW w:w="7513" w:type="dxa"/>
          </w:tcPr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16.1并发症整体质控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16.2 PICC并发症质控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16.3 CVC并发症质控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16.4 中长导管并发症质控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16.5 输液港并发症质控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16.6 股静脉导管并发症质控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16.7 脐静脉导管并发症质控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16.8 留置针并发症质控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16.9 全院并发症数据汇总表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16.10全院并发症数据明细表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16.11全院并发症原因分析表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十七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非计划性拔管整体质控</w:t>
            </w:r>
          </w:p>
        </w:tc>
        <w:tc>
          <w:tcPr>
            <w:tcW w:w="7513" w:type="dxa"/>
            <w:vAlign w:val="center"/>
          </w:tcPr>
          <w:p>
            <w:pPr>
              <w:pStyle w:val="11"/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17.1 PICC非计划性拔管质控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17.2 CVC非计划性拔管质控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17.3 中长导管非计划性拔管质控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17.4 输液港非计划性拔管质控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17.5 股静脉导管非计划性拔管质控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17.6 脐静脉导管非计划性拔管质控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17.7 留置针非计划性拔管质控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17.8 非计划性拔管汇总表</w:t>
            </w:r>
          </w:p>
          <w:p>
            <w:pPr>
              <w:pStyle w:val="12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  <w:t>#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17.9 非计划性拔管明细表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十八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质控查房</w:t>
            </w:r>
          </w:p>
        </w:tc>
        <w:tc>
          <w:tcPr>
            <w:tcW w:w="7513" w:type="dxa"/>
            <w:vAlign w:val="center"/>
          </w:tcPr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18.1按照科室，进行分组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18.2每个科室，显示科室PICC并发症饼状图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18.3每个科室，显示科室PICC非计划性拔管饼状图：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18.4每个科室，按照每种输液工具，将出现异常的医嘱、置管、维护、拔管中的具体情况一一罗列清晰。</w:t>
            </w:r>
          </w:p>
          <w:p>
            <w:pPr>
              <w:pStyle w:val="11"/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18.5提供科室、时段、输液工具的查询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17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十九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数据接口功能</w:t>
            </w: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19.1 PACS系统接口、 短信平台接口、 护理系统的接口及界面融合、集成平台接口、CA认证接口等甲方要求的第三方接口。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17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二十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服务要求</w:t>
            </w:r>
          </w:p>
        </w:tc>
        <w:tc>
          <w:tcPr>
            <w:tcW w:w="7513" w:type="dxa"/>
            <w:vAlign w:val="center"/>
          </w:tcPr>
          <w:p>
            <w:pPr>
              <w:pStyle w:val="12"/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20.1 提供全套数据结构、操作使用手册等技术文档。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20.2 满足电子病历评级五级、互联互通四甲标准。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20.3 软件质保≥1年。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20.4 合同签订后120个自然日完成项目</w:t>
            </w:r>
          </w:p>
          <w:p>
            <w:pPr>
              <w:pStyle w:val="12"/>
              <w:adjustRightInd w:val="0"/>
              <w:snapToGrid w:val="0"/>
              <w:spacing w:line="3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cs="宋体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bidi="ar-SA"/>
              </w:rPr>
              <w:t>20.5 保留原系统所有功能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NTdiMGJhOTFhNjlhMzE0ZGE2Njc0NDM5YWE1NTYifQ=="/>
  </w:docVars>
  <w:rsids>
    <w:rsidRoot w:val="00CF584C"/>
    <w:rsid w:val="00002F43"/>
    <w:rsid w:val="00035FB4"/>
    <w:rsid w:val="00084986"/>
    <w:rsid w:val="00204EBD"/>
    <w:rsid w:val="00294B03"/>
    <w:rsid w:val="002C4C78"/>
    <w:rsid w:val="003C25F1"/>
    <w:rsid w:val="00454D92"/>
    <w:rsid w:val="004D6DDC"/>
    <w:rsid w:val="00612892"/>
    <w:rsid w:val="00692682"/>
    <w:rsid w:val="006B064E"/>
    <w:rsid w:val="007321AA"/>
    <w:rsid w:val="007C0243"/>
    <w:rsid w:val="007F4FE2"/>
    <w:rsid w:val="008C0C3B"/>
    <w:rsid w:val="008C2AFD"/>
    <w:rsid w:val="008E5BC6"/>
    <w:rsid w:val="009219F4"/>
    <w:rsid w:val="00A02F21"/>
    <w:rsid w:val="00A043F5"/>
    <w:rsid w:val="00AC11FF"/>
    <w:rsid w:val="00B72E6A"/>
    <w:rsid w:val="00BD1452"/>
    <w:rsid w:val="00CD6D13"/>
    <w:rsid w:val="00CF584C"/>
    <w:rsid w:val="00D54AC8"/>
    <w:rsid w:val="00DC7753"/>
    <w:rsid w:val="00F60B92"/>
    <w:rsid w:val="00FF231F"/>
    <w:rsid w:val="202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link w:val="9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List Paragraph Char"/>
    <w:link w:val="2"/>
    <w:qFormat/>
    <w:locked/>
    <w:uiPriority w:val="0"/>
    <w:rPr>
      <w:rFonts w:ascii="Calibri" w:hAnsi="Calibri" w:eastAsia="宋体" w:cs="Times New Roman"/>
      <w:kern w:val="0"/>
      <w:sz w:val="22"/>
      <w:szCs w:val="20"/>
      <w:lang w:val="zh-CN" w:eastAsia="en-US"/>
    </w:rPr>
  </w:style>
  <w:style w:type="character" w:customStyle="1" w:styleId="10">
    <w:name w:val="列表段落 字符"/>
    <w:link w:val="11"/>
    <w:qFormat/>
    <w:locked/>
    <w:uiPriority w:val="34"/>
    <w:rPr>
      <w:rFonts w:ascii="Calibri" w:hAnsi="Calibri"/>
    </w:rPr>
  </w:style>
  <w:style w:type="paragraph" w:styleId="11">
    <w:name w:val="List Paragraph"/>
    <w:basedOn w:val="1"/>
    <w:link w:val="10"/>
    <w:qFormat/>
    <w:uiPriority w:val="34"/>
    <w:pPr>
      <w:ind w:firstLine="420" w:firstLineChars="200"/>
    </w:pPr>
    <w:rPr>
      <w:rFonts w:ascii="Calibri" w:hAnsi="Calibri" w:eastAsiaTheme="minorEastAsia" w:cstheme="minorBidi"/>
      <w:kern w:val="2"/>
      <w:sz w:val="21"/>
      <w:szCs w:val="22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5990</Words>
  <Characters>6783</Characters>
  <Lines>52</Lines>
  <Paragraphs>14</Paragraphs>
  <TotalTime>0</TotalTime>
  <ScaleCrop>false</ScaleCrop>
  <LinksUpToDate>false</LinksUpToDate>
  <CharactersWithSpaces>6904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2023-01-29T02:00:00Z</dcterms:created>
  <dc:creator>syxf002</dc:creator>
  <cp:lastModifiedBy>暖暖</cp:lastModifiedBy>
  <dcterms:modified xsi:type="dcterms:W3CDTF">2023-03-03T10:06:28Z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165C8C8F1C3B4CE0953ED1B58FA8B9EF</vt:lpwstr>
  </property>
</Properties>
</file>