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641"/>
        <w:gridCol w:w="1559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Hlk98601959"/>
            <w:bookmarkStart w:id="1" w:name="_Hlk50096648"/>
            <w:r>
              <w:rPr>
                <w:rFonts w:hint="eastAsia" w:ascii="宋体" w:hAnsi="宋体" w:eastAsia="宋体" w:cs="宋体"/>
                <w:sz w:val="24"/>
                <w:szCs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-JK17-W1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便携式荧光PCR仪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1台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国产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针对院内感染样本进行聚合酶联反应（PCR）检测，可以实现对病原微生物的靶标基因进行定量检测分析鉴定功能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便携式荧光定量PCR仪主机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操作及分析电脑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ind w:firstLine="1456" w:firstLineChars="6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指标名称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总体要求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原装进口，提供“进”字号注册证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检测通道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≧4色荧光通道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温度均一性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±0.02℃，保证样品具有最佳重复性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温度分辨率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±0.02℃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升降温速率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升降温速率 ≧ 15 ℃/S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反应时间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完成一个40个循环的快速PCR反应的时间≦45分钟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光学系统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固定的光路设计，无需ROX内参，适合车载移动，避免光学误差，保证激发和检测的准确性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光源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LED光源，冷光源不产热，不会对PCR产生背景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检测器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高灵敏度光电倍增管（PMT）检测；增益可调；PCR管底部检测，顶端可用于标记，可使用普通光学透明PCR管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样品通量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标准配置36孔样本模块，72孔样本模块；最大可选择96孔样本模块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反应体积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10 - 50 µl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动态线性范围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宽达10个数量级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★13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试剂开放性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开放的试剂系统，适用多种定量PCR荧光标记技术，如Sybr Green I、Taqman探针、Molecular Beacon、FRET探针等以及FAM、TET、JOE、VIC、ROX、HEX等染料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#14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便携性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具有搬运便携模式，光路及加热组件再搬运后无需校准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软件功能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支持绝对定量、相对定量ΔΔCt法、双标准曲线法、比较定量法等，数据无需导出即可自动完成多种运算分析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重量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≦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20公斤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★17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bookmarkStart w:id="2" w:name="_GoBack"/>
            <w:bookmarkEnd w:id="2"/>
            <w:r>
              <w:rPr>
                <w:rFonts w:hint="eastAsia" w:ascii="宋体" w:hAnsi="宋体" w:eastAsia="宋体" w:cs="宋体"/>
                <w:sz w:val="24"/>
                <w:szCs w:val="24"/>
              </w:rPr>
              <w:t>软硬件配置清单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1、便携式荧光定量PCR仪主机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2、操作及分析电脑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售后服务要求（每一项都是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“★”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质保期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整机原厂质保≧3年（质保期内免费校准）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备件库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厂家或供应商西安有备件库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维修站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厂家或供应商西安有维修站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质保期外免人工费，专用配件成本费供应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培训支持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厂家提供技术支持，提供系统培训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维修响应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维修响应≦2小时，到场时间≦24小时，48小时故障无法修复提供备用机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到货时间、地点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合同签订后30天内到医院指定位置</w:t>
            </w:r>
          </w:p>
        </w:tc>
      </w:tr>
      <w:bookmarkEnd w:id="0"/>
      <w:bookmarkEnd w:id="1"/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OWRmOWVmMmM1ZTVkZDQxY2FiNGE3NjBlMTg2ZWUifQ=="/>
  </w:docVars>
  <w:rsids>
    <w:rsidRoot w:val="14A22494"/>
    <w:rsid w:val="0A6F2CB2"/>
    <w:rsid w:val="0C133EA2"/>
    <w:rsid w:val="112D1BEA"/>
    <w:rsid w:val="11426272"/>
    <w:rsid w:val="14A22494"/>
    <w:rsid w:val="17E62BA8"/>
    <w:rsid w:val="2EF15CFE"/>
    <w:rsid w:val="328C1A99"/>
    <w:rsid w:val="436C6EC2"/>
    <w:rsid w:val="47691C8B"/>
    <w:rsid w:val="47D74099"/>
    <w:rsid w:val="53EE2AE5"/>
    <w:rsid w:val="5BD727B8"/>
    <w:rsid w:val="6DDB6669"/>
    <w:rsid w:val="78D7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tabs>
        <w:tab w:val="left" w:pos="576"/>
        <w:tab w:val="left" w:pos="1296"/>
      </w:tabs>
      <w:adjustRightInd w:val="0"/>
      <w:spacing w:before="120" w:after="120" w:line="416" w:lineRule="atLeast"/>
      <w:jc w:val="left"/>
      <w:textAlignment w:val="baseline"/>
      <w:outlineLvl w:val="1"/>
    </w:pPr>
    <w:rPr>
      <w:rFonts w:ascii="宋体" w:hAnsi="Arial" w:eastAsia="黑体"/>
      <w:b/>
      <w:kern w:val="0"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  <w:style w:type="paragraph" w:customStyle="1" w:styleId="6">
    <w:name w:val="HtmlNormal"/>
    <w:basedOn w:val="1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779</Words>
  <Characters>891</Characters>
  <Lines>0</Lines>
  <Paragraphs>0</Paragraphs>
  <TotalTime>0</TotalTime>
  <ScaleCrop>false</ScaleCrop>
  <LinksUpToDate>false</LinksUpToDate>
  <CharactersWithSpaces>905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2022-07-11T11:17:00Z</dcterms:created>
  <dc:creator>十四.</dc:creator>
  <cp:lastModifiedBy>十四.</cp:lastModifiedBy>
  <dcterms:modified xsi:type="dcterms:W3CDTF">2023-03-21T02:52:52Z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4F11F2075E274C00AF4F56666D885441</vt:lpwstr>
  </property>
</Properties>
</file>